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90113" w14:textId="77777777" w:rsidR="00D34937" w:rsidRDefault="00D34937" w:rsidP="00622843">
      <w:pPr>
        <w:pStyle w:val="xmsonormal"/>
        <w:shd w:val="clear" w:color="auto" w:fill="FFFFFF"/>
        <w:spacing w:before="0" w:beforeAutospacing="0" w:after="0" w:afterAutospacing="0" w:line="480" w:lineRule="atLeast"/>
        <w:rPr>
          <w:rFonts w:ascii="Calibri" w:hAnsi="Calibri"/>
          <w:color w:val="000000"/>
        </w:rPr>
      </w:pPr>
      <w:bookmarkStart w:id="0" w:name="_GoBack"/>
      <w:bookmarkEnd w:id="0"/>
      <w:r>
        <w:rPr>
          <w:rFonts w:ascii="Calibri" w:hAnsi="Calibri"/>
          <w:color w:val="000000"/>
        </w:rPr>
        <w:t xml:space="preserve">                       </w:t>
      </w:r>
    </w:p>
    <w:p w14:paraId="61DAEE3F" w14:textId="77777777" w:rsidR="00D34937" w:rsidRDefault="00D34937" w:rsidP="00622843">
      <w:pPr>
        <w:pStyle w:val="xmsonormal"/>
        <w:shd w:val="clear" w:color="auto" w:fill="FFFFFF"/>
        <w:spacing w:before="0" w:beforeAutospacing="0" w:after="0" w:afterAutospacing="0" w:line="480" w:lineRule="atLeast"/>
        <w:rPr>
          <w:rFonts w:ascii="Calibri" w:hAnsi="Calibri"/>
          <w:color w:val="000000"/>
        </w:rPr>
      </w:pPr>
    </w:p>
    <w:p w14:paraId="26F2D781" w14:textId="77777777" w:rsidR="00D34937" w:rsidRDefault="00D34937"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w:t>
      </w:r>
      <w:r>
        <w:rPr>
          <w:rFonts w:ascii="Arial" w:hAnsi="Arial" w:cs="Arial"/>
          <w:b/>
          <w:color w:val="333333"/>
          <w:sz w:val="21"/>
          <w:szCs w:val="21"/>
        </w:rPr>
        <w:t>BARRIERS TO GENDER AND LAND OWNERSHIP IN AFRICA.</w:t>
      </w:r>
    </w:p>
    <w:p w14:paraId="4D4249ED" w14:textId="77777777" w:rsidR="00D34937" w:rsidRDefault="00D34937" w:rsidP="00622843">
      <w:pPr>
        <w:pStyle w:val="xmsonormal"/>
        <w:shd w:val="clear" w:color="auto" w:fill="FFFFFF"/>
        <w:spacing w:before="0" w:beforeAutospacing="0" w:after="0" w:afterAutospacing="0" w:line="480" w:lineRule="atLeast"/>
        <w:rPr>
          <w:rFonts w:ascii="Calibri" w:hAnsi="Calibri"/>
          <w:color w:val="000000"/>
        </w:rPr>
      </w:pPr>
    </w:p>
    <w:p w14:paraId="031AEFAE" w14:textId="77777777" w:rsidR="00622843" w:rsidRDefault="00D34937"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w:t>
      </w:r>
      <w:r w:rsidR="00622843">
        <w:rPr>
          <w:rFonts w:ascii="Calibri" w:hAnsi="Calibri"/>
          <w:color w:val="000000"/>
        </w:rPr>
        <w:t xml:space="preserve">The situation of gender in connection to land possession </w:t>
      </w:r>
      <w:commentRangeStart w:id="1"/>
      <w:r w:rsidR="00622843">
        <w:rPr>
          <w:rFonts w:ascii="Calibri" w:hAnsi="Calibri"/>
          <w:color w:val="000000"/>
        </w:rPr>
        <w:t xml:space="preserve">makes long haul issues </w:t>
      </w:r>
      <w:commentRangeEnd w:id="1"/>
      <w:r w:rsidR="002459B6">
        <w:rPr>
          <w:rStyle w:val="CommentReference"/>
          <w:rFonts w:asciiTheme="minorHAnsi" w:eastAsiaTheme="minorHAnsi" w:hAnsiTheme="minorHAnsi" w:cstheme="minorBidi"/>
        </w:rPr>
        <w:commentReference w:id="1"/>
      </w:r>
      <w:r w:rsidR="00622843">
        <w:rPr>
          <w:rFonts w:ascii="Calibri" w:hAnsi="Calibri"/>
          <w:color w:val="000000"/>
        </w:rPr>
        <w:t xml:space="preserve">in many societies. In most African countries, land is majorly in possession of men and this is due to customary and family influence. Although many governments have set up arrangements and laws that guarantee equal land ownership between men and women, implementing these laws has been a major challenge. The main stumbling block has been matching these laws with customary laws and practices especially on the topic of marriage. Despite of the many </w:t>
      </w:r>
      <w:proofErr w:type="gramStart"/>
      <w:r w:rsidR="00622843">
        <w:rPr>
          <w:rFonts w:ascii="Calibri" w:hAnsi="Calibri"/>
          <w:color w:val="000000"/>
        </w:rPr>
        <w:t>interventions</w:t>
      </w:r>
      <w:proofErr w:type="gramEnd"/>
      <w:r w:rsidR="00622843">
        <w:rPr>
          <w:rFonts w:ascii="Calibri" w:hAnsi="Calibri"/>
          <w:color w:val="000000"/>
        </w:rPr>
        <w:t xml:space="preserve"> in regard to gender and equality in land ownership especially in Africa</w:t>
      </w:r>
      <w:commentRangeStart w:id="2"/>
      <w:r w:rsidR="00622843">
        <w:rPr>
          <w:rFonts w:ascii="Calibri" w:hAnsi="Calibri"/>
          <w:color w:val="000000"/>
        </w:rPr>
        <w:t xml:space="preserve">, a minute positive impact have been reported so far. </w:t>
      </w:r>
      <w:commentRangeEnd w:id="2"/>
      <w:r w:rsidR="002459B6">
        <w:rPr>
          <w:rStyle w:val="CommentReference"/>
          <w:rFonts w:asciiTheme="minorHAnsi" w:eastAsiaTheme="minorHAnsi" w:hAnsiTheme="minorHAnsi" w:cstheme="minorBidi"/>
        </w:rPr>
        <w:commentReference w:id="2"/>
      </w:r>
      <w:r w:rsidR="00622843">
        <w:rPr>
          <w:rFonts w:ascii="Calibri" w:hAnsi="Calibri"/>
          <w:color w:val="000000"/>
        </w:rPr>
        <w:t xml:space="preserve">This situation is therefore a pointer that there exists barriers to implementation of laws and regulations by various governments. The purpose of this research is therefore to investigate the effect of barriers to gender equality and land ownership in Africa. The target population will be African countries and </w:t>
      </w:r>
      <w:commentRangeStart w:id="3"/>
      <w:r w:rsidR="00622843">
        <w:rPr>
          <w:rFonts w:ascii="Calibri" w:hAnsi="Calibri"/>
          <w:color w:val="000000"/>
        </w:rPr>
        <w:t xml:space="preserve">a simple random sampling technique </w:t>
      </w:r>
      <w:commentRangeEnd w:id="3"/>
      <w:r w:rsidR="002459B6">
        <w:rPr>
          <w:rStyle w:val="CommentReference"/>
          <w:rFonts w:asciiTheme="minorHAnsi" w:eastAsiaTheme="minorHAnsi" w:hAnsiTheme="minorHAnsi" w:cstheme="minorBidi"/>
        </w:rPr>
        <w:commentReference w:id="3"/>
      </w:r>
      <w:r w:rsidR="00622843">
        <w:rPr>
          <w:rFonts w:ascii="Calibri" w:hAnsi="Calibri"/>
          <w:color w:val="000000"/>
        </w:rPr>
        <w:t>will be employed in selecting the sample. The research findings may be significant to various governments in designing laws and regulations on gender and equality. It will also be useful to human and social rights activists in advising governments. In addition, the research will provide new empirical evidence on the effect of barriers to gender equality in landownership and form a basis for future research in the area.</w:t>
      </w:r>
    </w:p>
    <w:p w14:paraId="3B698CE0"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The questions of </w:t>
      </w:r>
      <w:commentRangeStart w:id="4"/>
      <w:r>
        <w:rPr>
          <w:rFonts w:ascii="Calibri" w:hAnsi="Calibri"/>
          <w:color w:val="000000"/>
        </w:rPr>
        <w:t xml:space="preserve">sexual orientation (gender) </w:t>
      </w:r>
      <w:commentRangeEnd w:id="4"/>
      <w:r w:rsidR="002459B6">
        <w:rPr>
          <w:rStyle w:val="CommentReference"/>
          <w:rFonts w:asciiTheme="minorHAnsi" w:eastAsiaTheme="minorHAnsi" w:hAnsiTheme="minorHAnsi" w:cstheme="minorBidi"/>
        </w:rPr>
        <w:commentReference w:id="4"/>
      </w:r>
      <w:r>
        <w:rPr>
          <w:rFonts w:ascii="Calibri" w:hAnsi="Calibri"/>
          <w:color w:val="000000"/>
        </w:rPr>
        <w:t xml:space="preserve">still impact a considerable measure with customary misguided judgment in numerous societies. The misinterpretation is that men are fit to possess land. This marvel is even regarded as societal standard that women need to maintain. This clarifies why more noteworthy rate of land in many zones still have possession under men, while women have defined duties as far as the issue of land is concerned. More terrible still, with the present business time, land has turned into an item which can be sold and purchased at any cost settled upon. The primary forces behind the exchange are exclusively </w:t>
      </w:r>
      <w:r>
        <w:rPr>
          <w:rFonts w:ascii="Calibri" w:hAnsi="Calibri"/>
          <w:color w:val="000000"/>
        </w:rPr>
        <w:lastRenderedPageBreak/>
        <w:t xml:space="preserve">men to the detriment of women ideas regarding the transaction. There is a great deal of clashing incase a woman makes enquiries about the transaction which inevitably creates family instability. Moreover, the cash acquired from selling the land is not generally put to put to proper </w:t>
      </w:r>
      <w:commentRangeStart w:id="5"/>
      <w:r>
        <w:rPr>
          <w:rFonts w:ascii="Calibri" w:hAnsi="Calibri"/>
          <w:color w:val="000000"/>
        </w:rPr>
        <w:t>use</w:t>
      </w:r>
      <w:commentRangeEnd w:id="5"/>
      <w:r w:rsidR="00056AF6">
        <w:rPr>
          <w:rStyle w:val="CommentReference"/>
          <w:rFonts w:asciiTheme="minorHAnsi" w:eastAsiaTheme="minorHAnsi" w:hAnsiTheme="minorHAnsi" w:cstheme="minorBidi"/>
        </w:rPr>
        <w:commentReference w:id="5"/>
      </w:r>
      <w:r>
        <w:rPr>
          <w:rFonts w:ascii="Calibri" w:hAnsi="Calibri"/>
          <w:color w:val="000000"/>
        </w:rPr>
        <w:t>.</w:t>
      </w:r>
    </w:p>
    <w:p w14:paraId="5B4E3CBA"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Historically, in many societies, married women had not very many privileges of their own, being considered, </w:t>
      </w:r>
      <w:commentRangeStart w:id="6"/>
      <w:r>
        <w:rPr>
          <w:rFonts w:ascii="Calibri" w:hAnsi="Calibri"/>
          <w:color w:val="000000"/>
        </w:rPr>
        <w:t xml:space="preserve">close by the family's adolescents, </w:t>
      </w:r>
      <w:commentRangeEnd w:id="6"/>
      <w:r w:rsidR="00056AF6">
        <w:rPr>
          <w:rStyle w:val="CommentReference"/>
          <w:rFonts w:asciiTheme="minorHAnsi" w:eastAsiaTheme="minorHAnsi" w:hAnsiTheme="minorHAnsi" w:cstheme="minorBidi"/>
        </w:rPr>
        <w:commentReference w:id="6"/>
      </w:r>
      <w:r>
        <w:rPr>
          <w:rFonts w:ascii="Calibri" w:hAnsi="Calibri"/>
          <w:color w:val="000000"/>
        </w:rPr>
        <w:t xml:space="preserve">and the property of the spouse; in this way, they couldn't assert or get property, or address themselves legitimately. In Europe, the United States, and better places in the developed world, beginning in the late nineteenth century and enduring through the 21st century, marriage has encountered dynamic legitimate changes, aimed at improving the benefits of the companion. These movements include giving life partners legitimate identities of their own, dissolving the benefit of spouses to physically </w:t>
      </w:r>
      <w:commentRangeStart w:id="7"/>
      <w:r>
        <w:rPr>
          <w:rFonts w:ascii="Calibri" w:hAnsi="Calibri"/>
          <w:color w:val="000000"/>
        </w:rPr>
        <w:t>prepare</w:t>
      </w:r>
      <w:commentRangeEnd w:id="7"/>
      <w:r w:rsidR="00056AF6">
        <w:rPr>
          <w:rStyle w:val="CommentReference"/>
          <w:rFonts w:asciiTheme="minorHAnsi" w:eastAsiaTheme="minorHAnsi" w:hAnsiTheme="minorHAnsi" w:cstheme="minorBidi"/>
        </w:rPr>
        <w:commentReference w:id="7"/>
      </w:r>
      <w:r>
        <w:rPr>
          <w:rFonts w:ascii="Calibri" w:hAnsi="Calibri"/>
          <w:color w:val="000000"/>
        </w:rPr>
        <w:t xml:space="preserve"> their wives, giving wives property rights, changing partition laws, outfitting wives with </w:t>
      </w:r>
      <w:commentRangeStart w:id="8"/>
      <w:r>
        <w:rPr>
          <w:rFonts w:ascii="Calibri" w:hAnsi="Calibri"/>
          <w:color w:val="000000"/>
        </w:rPr>
        <w:t>conceptive</w:t>
      </w:r>
      <w:commentRangeEnd w:id="8"/>
      <w:r w:rsidR="00056AF6">
        <w:rPr>
          <w:rStyle w:val="CommentReference"/>
          <w:rFonts w:asciiTheme="minorHAnsi" w:eastAsiaTheme="minorHAnsi" w:hAnsiTheme="minorHAnsi" w:cstheme="minorBidi"/>
        </w:rPr>
        <w:commentReference w:id="8"/>
      </w:r>
      <w:r>
        <w:rPr>
          <w:rFonts w:ascii="Calibri" w:hAnsi="Calibri"/>
          <w:color w:val="000000"/>
        </w:rPr>
        <w:t xml:space="preserve"> benefits of their own, and requiring a wife's consent when sexual relations happen. These movements have happened mainly in Western countries. In the 21st century, there keep on being debates as respects to the true blue status of women, legal affirmation of or leniency towards brutality inside marriage (especially sexual violence), standard marriage customs, for instance, settlement and woman of great importance cost, obliged marriage, qualified age, and criminalization of consensual practices, for instance, premarital and extramarital </w:t>
      </w:r>
      <w:commentRangeStart w:id="9"/>
      <w:r>
        <w:rPr>
          <w:rFonts w:ascii="Calibri" w:hAnsi="Calibri"/>
          <w:color w:val="000000"/>
        </w:rPr>
        <w:t>sex</w:t>
      </w:r>
      <w:commentRangeEnd w:id="9"/>
      <w:r w:rsidR="00056AF6">
        <w:rPr>
          <w:rStyle w:val="CommentReference"/>
          <w:rFonts w:asciiTheme="minorHAnsi" w:eastAsiaTheme="minorHAnsi" w:hAnsiTheme="minorHAnsi" w:cstheme="minorBidi"/>
        </w:rPr>
        <w:commentReference w:id="9"/>
      </w:r>
      <w:r>
        <w:rPr>
          <w:rFonts w:ascii="Calibri" w:hAnsi="Calibri"/>
          <w:color w:val="000000"/>
        </w:rPr>
        <w:t>.</w:t>
      </w:r>
    </w:p>
    <w:p w14:paraId="637C83C2"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The topic of gender in regard to property possession makes long term issues for example if a lady lost a spouse, she is constantly denied proprietorship from claiming land and other property of the deceased but then as a widow with the kids in the family she merits reasonable treatment in the family. This demonstration is so disparaging to women. This discrimination is in light of customary and family influence which makes women so submissive to their husbands </w:t>
      </w:r>
      <w:proofErr w:type="gramStart"/>
      <w:r>
        <w:rPr>
          <w:rFonts w:ascii="Calibri" w:hAnsi="Calibri"/>
          <w:color w:val="000000"/>
        </w:rPr>
        <w:t>and</w:t>
      </w:r>
      <w:proofErr w:type="gramEnd"/>
      <w:r>
        <w:rPr>
          <w:rFonts w:ascii="Calibri" w:hAnsi="Calibri"/>
          <w:color w:val="000000"/>
        </w:rPr>
        <w:t xml:space="preserve"> in this way forego some of their rights keeping in mind the end goal to win the loyalty of their life partners. Likewise, numerous women are as yet unskilled and not well </w:t>
      </w:r>
      <w:commentRangeStart w:id="10"/>
      <w:r>
        <w:rPr>
          <w:rFonts w:ascii="Calibri" w:hAnsi="Calibri"/>
          <w:color w:val="000000"/>
        </w:rPr>
        <w:t>roused</w:t>
      </w:r>
      <w:commentRangeEnd w:id="10"/>
      <w:r w:rsidR="00056AF6">
        <w:rPr>
          <w:rStyle w:val="CommentReference"/>
          <w:rFonts w:asciiTheme="minorHAnsi" w:eastAsiaTheme="minorHAnsi" w:hAnsiTheme="minorHAnsi" w:cstheme="minorBidi"/>
        </w:rPr>
        <w:commentReference w:id="10"/>
      </w:r>
      <w:r>
        <w:rPr>
          <w:rFonts w:ascii="Calibri" w:hAnsi="Calibri"/>
          <w:color w:val="000000"/>
        </w:rPr>
        <w:t xml:space="preserve"> about their rights. Most </w:t>
      </w:r>
      <w:commentRangeStart w:id="11"/>
      <w:r>
        <w:rPr>
          <w:rFonts w:ascii="Calibri" w:hAnsi="Calibri"/>
          <w:color w:val="000000"/>
        </w:rPr>
        <w:t xml:space="preserve">women don't visit information centers </w:t>
      </w:r>
      <w:commentRangeEnd w:id="11"/>
      <w:r w:rsidR="00056AF6">
        <w:rPr>
          <w:rStyle w:val="CommentReference"/>
          <w:rFonts w:asciiTheme="minorHAnsi" w:eastAsiaTheme="minorHAnsi" w:hAnsiTheme="minorHAnsi" w:cstheme="minorBidi"/>
        </w:rPr>
        <w:commentReference w:id="11"/>
      </w:r>
      <w:r>
        <w:rPr>
          <w:rFonts w:ascii="Calibri" w:hAnsi="Calibri"/>
          <w:color w:val="000000"/>
        </w:rPr>
        <w:t xml:space="preserve">where they could get to a great deal of pertinent data materials which could have generally </w:t>
      </w:r>
      <w:commentRangeStart w:id="12"/>
      <w:r>
        <w:rPr>
          <w:rFonts w:ascii="Calibri" w:hAnsi="Calibri"/>
          <w:color w:val="000000"/>
        </w:rPr>
        <w:t>enlivened</w:t>
      </w:r>
      <w:commentRangeEnd w:id="12"/>
      <w:r w:rsidR="00056AF6">
        <w:rPr>
          <w:rStyle w:val="CommentReference"/>
          <w:rFonts w:asciiTheme="minorHAnsi" w:eastAsiaTheme="minorHAnsi" w:hAnsiTheme="minorHAnsi" w:cstheme="minorBidi"/>
        </w:rPr>
        <w:commentReference w:id="12"/>
      </w:r>
      <w:r>
        <w:rPr>
          <w:rFonts w:ascii="Calibri" w:hAnsi="Calibri"/>
          <w:color w:val="000000"/>
        </w:rPr>
        <w:t xml:space="preserve"> them. A portion of the reasons </w:t>
      </w:r>
      <w:r>
        <w:rPr>
          <w:rFonts w:ascii="Calibri" w:hAnsi="Calibri"/>
          <w:color w:val="000000"/>
        </w:rPr>
        <w:lastRenderedPageBreak/>
        <w:t>could be because of the overwhelming work load and constrained time as well as long distance to these centers.</w:t>
      </w:r>
    </w:p>
    <w:p w14:paraId="3AD7A1AA"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Agnes </w:t>
      </w:r>
      <w:commentRangeStart w:id="13"/>
      <w:proofErr w:type="spellStart"/>
      <w:r>
        <w:rPr>
          <w:rFonts w:ascii="Calibri" w:hAnsi="Calibri"/>
          <w:color w:val="000000"/>
        </w:rPr>
        <w:t>Kabajuni</w:t>
      </w:r>
      <w:commentRangeEnd w:id="13"/>
      <w:proofErr w:type="spellEnd"/>
      <w:r w:rsidR="00056AF6">
        <w:rPr>
          <w:rStyle w:val="CommentReference"/>
          <w:rFonts w:asciiTheme="minorHAnsi" w:eastAsiaTheme="minorHAnsi" w:hAnsiTheme="minorHAnsi" w:cstheme="minorBidi"/>
        </w:rPr>
        <w:commentReference w:id="13"/>
      </w:r>
      <w:r>
        <w:rPr>
          <w:rFonts w:ascii="Calibri" w:hAnsi="Calibri"/>
          <w:color w:val="000000"/>
        </w:rPr>
        <w:t xml:space="preserve"> (</w:t>
      </w:r>
      <w:commentRangeStart w:id="14"/>
      <w:r>
        <w:rPr>
          <w:rFonts w:ascii="Calibri" w:hAnsi="Calibri"/>
          <w:color w:val="000000"/>
        </w:rPr>
        <w:t>2015</w:t>
      </w:r>
      <w:commentRangeEnd w:id="14"/>
      <w:r w:rsidR="00056AF6">
        <w:rPr>
          <w:rStyle w:val="CommentReference"/>
          <w:rFonts w:asciiTheme="minorHAnsi" w:eastAsiaTheme="minorHAnsi" w:hAnsiTheme="minorHAnsi" w:cstheme="minorBidi"/>
        </w:rPr>
        <w:commentReference w:id="14"/>
      </w:r>
      <w:r>
        <w:rPr>
          <w:rFonts w:ascii="Calibri" w:hAnsi="Calibri"/>
          <w:color w:val="000000"/>
        </w:rPr>
        <w:t>) notes that where women are widowed, inheritance in many societies are biased against women and girls ‘rights to equivalent inheritance of their mates' or fathers' estates and this is more troublesome where customary land included are inside the bigger setting of family set up</w:t>
      </w:r>
      <w:commentRangeStart w:id="15"/>
      <w:r>
        <w:rPr>
          <w:rFonts w:ascii="Calibri" w:hAnsi="Calibri"/>
          <w:color w:val="000000"/>
        </w:rPr>
        <w:t xml:space="preserve">. It is at the attentiveness of family pioneers and the relationship the specific widow has with them. </w:t>
      </w:r>
      <w:commentRangeEnd w:id="15"/>
      <w:r w:rsidR="00056AF6">
        <w:rPr>
          <w:rStyle w:val="CommentReference"/>
          <w:rFonts w:asciiTheme="minorHAnsi" w:eastAsiaTheme="minorHAnsi" w:hAnsiTheme="minorHAnsi" w:cstheme="minorBidi"/>
        </w:rPr>
        <w:commentReference w:id="15"/>
      </w:r>
      <w:r>
        <w:rPr>
          <w:rFonts w:ascii="Calibri" w:hAnsi="Calibri"/>
          <w:color w:val="000000"/>
        </w:rPr>
        <w:t>Where legacy supports the widow, in all actuality the practice is to accord the widow rights and society expect the widow holds the land in trust of her kids specifically male kids. Society harps on the dread that if the widow is youthful and remarries, she may "give" the land under the control of her new spouse or kids and hence into another group. With such far reaching negative convictions, more widows are excluded of their land and more often than not society disregards the commitment women make.</w:t>
      </w:r>
    </w:p>
    <w:p w14:paraId="7D61B7B8"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In light of the overall predominance of patrilineal inheritance traditions, both beneficial assets and property, for example, family unit property have wound up in the hands of men and not women. At the point when just men have privileges of inheritance or family progression, women have little chance to enhance their status or living conditions inside the family and group. Thus, they are rendered reliant on male relatives for survival and have little say over how property is utilized to produce salary or to bolster families. Moreover, inside patrilineal communities, there is a solid resistance by men towards giving women, particularly girls, rights to land access.</w:t>
      </w:r>
    </w:p>
    <w:p w14:paraId="28D1FA31"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commentRangeStart w:id="16"/>
      <w:r>
        <w:rPr>
          <w:rFonts w:ascii="Calibri" w:hAnsi="Calibri"/>
          <w:color w:val="000000"/>
        </w:rPr>
        <w:t xml:space="preserve">           Cheryl R. (2008) recognizes </w:t>
      </w:r>
      <w:commentRangeEnd w:id="16"/>
      <w:r w:rsidR="00056AF6">
        <w:rPr>
          <w:rStyle w:val="CommentReference"/>
          <w:rFonts w:asciiTheme="minorHAnsi" w:eastAsiaTheme="minorHAnsi" w:hAnsiTheme="minorHAnsi" w:cstheme="minorBidi"/>
        </w:rPr>
        <w:commentReference w:id="16"/>
      </w:r>
      <w:r>
        <w:rPr>
          <w:rFonts w:ascii="Calibri" w:hAnsi="Calibri"/>
          <w:color w:val="000000"/>
        </w:rPr>
        <w:t xml:space="preserve">the integral role women play in the creation of sustenance and merchandise, from working in fields, industrial facilities, and locally situated business over the globe. She attests that there is a critical relationship in the part that women play and the sustenance provided families, communities, and countries. All inclusive, an expected 41% of women headed family units live below poverty line, with 33% of the world's women either destitute or living in deficient houses .The additional exclusion of women from access to land pushes them towards urban areas, where they regularly join the positions of expanding number </w:t>
      </w:r>
      <w:r>
        <w:rPr>
          <w:rFonts w:ascii="Calibri" w:hAnsi="Calibri"/>
          <w:color w:val="000000"/>
        </w:rPr>
        <w:lastRenderedPageBreak/>
        <w:t>of women headed families in ghetto ranges. This tirelessness of customary divisions of work, in which women hold essential obligation regarding producing food, and additionally other work serious errands, for example, fetch water and fuel, adds to the extensive rate of women casually working in rural areas. However, the roles that women play vary fundamentally by region. Thus, notwithstanding expanding defenselessness and diminishing status, exclusion of women from the basic leadership and the decision making has likewise prompted a lessening in nourishment security and economic improvement.</w:t>
      </w:r>
    </w:p>
    <w:p w14:paraId="1A77F674"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In spite of the fact that there is worldwide agreement that women’s property rights are major for the acknowledgment of advancing security and country improvement, precise and solid insights to screen the fulfillment and acknowledgment of these rights are as yet deficient. To be sure, the absence of clear and exact insights on landownership and land management that are disaggregated by sex - is tricky for growing clear approach reactions to, and for observing of, disparities confronted by women and men in rural areas (</w:t>
      </w:r>
      <w:commentRangeStart w:id="17"/>
      <w:r>
        <w:rPr>
          <w:rFonts w:ascii="Calibri" w:hAnsi="Calibri"/>
          <w:color w:val="000000"/>
        </w:rPr>
        <w:t>Doss</w:t>
      </w:r>
      <w:commentRangeEnd w:id="17"/>
      <w:r w:rsidR="00050996">
        <w:rPr>
          <w:rStyle w:val="CommentReference"/>
          <w:rFonts w:asciiTheme="minorHAnsi" w:eastAsiaTheme="minorHAnsi" w:hAnsiTheme="minorHAnsi" w:cstheme="minorBidi"/>
        </w:rPr>
        <w:commentReference w:id="17"/>
      </w:r>
      <w:r>
        <w:rPr>
          <w:rFonts w:ascii="Calibri" w:hAnsi="Calibri"/>
          <w:color w:val="000000"/>
        </w:rPr>
        <w:t xml:space="preserve"> et al., 2015).</w:t>
      </w:r>
    </w:p>
    <w:p w14:paraId="07369304"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Progressively, information on women’s land ownership is getting to be plainly accessible through </w:t>
      </w:r>
      <w:commentRangeStart w:id="18"/>
      <w:r>
        <w:rPr>
          <w:rFonts w:ascii="Calibri" w:hAnsi="Calibri"/>
          <w:color w:val="000000"/>
        </w:rPr>
        <w:t xml:space="preserve">broadly illustrative family unit studies. </w:t>
      </w:r>
      <w:commentRangeEnd w:id="18"/>
      <w:r w:rsidR="00050996">
        <w:rPr>
          <w:rStyle w:val="CommentReference"/>
          <w:rFonts w:asciiTheme="minorHAnsi" w:eastAsiaTheme="minorHAnsi" w:hAnsiTheme="minorHAnsi" w:cstheme="minorBidi"/>
        </w:rPr>
        <w:commentReference w:id="18"/>
      </w:r>
      <w:commentRangeStart w:id="19"/>
      <w:r>
        <w:rPr>
          <w:rFonts w:ascii="Calibri" w:hAnsi="Calibri"/>
          <w:color w:val="000000"/>
        </w:rPr>
        <w:t>Strangely</w:t>
      </w:r>
      <w:commentRangeEnd w:id="19"/>
      <w:r w:rsidR="00050996">
        <w:rPr>
          <w:rStyle w:val="CommentReference"/>
          <w:rFonts w:asciiTheme="minorHAnsi" w:eastAsiaTheme="minorHAnsi" w:hAnsiTheme="minorHAnsi" w:cstheme="minorBidi"/>
        </w:rPr>
        <w:commentReference w:id="19"/>
      </w:r>
      <w:r>
        <w:rPr>
          <w:rFonts w:ascii="Calibri" w:hAnsi="Calibri"/>
          <w:color w:val="000000"/>
        </w:rPr>
        <w:t xml:space="preserve">, the majority of the data as of now accessible on women’s' and men's landownership originates from Sub-Saharan Africa. This to a limited extent is clarified by developing enthusiasm for horticultural efficiency issues on the landmass from strategy makers, advancement of professionals and scholarly establishments which has prompted information accumulation at the plot level permitting one to link plots to plot proprietors or </w:t>
      </w:r>
      <w:commentRangeStart w:id="20"/>
      <w:r>
        <w:rPr>
          <w:rFonts w:ascii="Calibri" w:hAnsi="Calibri"/>
          <w:color w:val="000000"/>
        </w:rPr>
        <w:t>directors</w:t>
      </w:r>
      <w:commentRangeEnd w:id="20"/>
      <w:r w:rsidR="00050996">
        <w:rPr>
          <w:rStyle w:val="CommentReference"/>
          <w:rFonts w:asciiTheme="minorHAnsi" w:eastAsiaTheme="minorHAnsi" w:hAnsiTheme="minorHAnsi" w:cstheme="minorBidi"/>
        </w:rPr>
        <w:commentReference w:id="20"/>
      </w:r>
      <w:r>
        <w:rPr>
          <w:rFonts w:ascii="Calibri" w:hAnsi="Calibri"/>
          <w:color w:val="000000"/>
        </w:rPr>
        <w:t>.</w:t>
      </w:r>
    </w:p>
    <w:p w14:paraId="53B2AFE2"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These present endeavors to streamline and gather global statistics on gender and land in a bound together system provide the entry point for extending the factual substance of the Gender and Land Rights Database (GLRD). The Database draws on the framework by Doss et al. (2015), while supplementing with different </w:t>
      </w:r>
      <w:commentRangeStart w:id="21"/>
      <w:r>
        <w:rPr>
          <w:rFonts w:ascii="Calibri" w:hAnsi="Calibri"/>
          <w:color w:val="000000"/>
        </w:rPr>
        <w:t>statistics</w:t>
      </w:r>
      <w:commentRangeEnd w:id="21"/>
      <w:r w:rsidR="00050996">
        <w:rPr>
          <w:rStyle w:val="CommentReference"/>
          <w:rFonts w:asciiTheme="minorHAnsi" w:eastAsiaTheme="minorHAnsi" w:hAnsiTheme="minorHAnsi" w:cstheme="minorBidi"/>
        </w:rPr>
        <w:commentReference w:id="21"/>
      </w:r>
      <w:r>
        <w:rPr>
          <w:rFonts w:ascii="Calibri" w:hAnsi="Calibri"/>
          <w:color w:val="000000"/>
        </w:rPr>
        <w:t>.</w:t>
      </w:r>
    </w:p>
    <w:p w14:paraId="09124A1F"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The Gender and Land Rights Database (GLRD) is an on-line stage that was propelled by FAO in February 2010 with the target of highlighting the major political, lawful and social components that impact the acknowledgment of women’s land rights all through the world. As </w:t>
      </w:r>
      <w:r>
        <w:rPr>
          <w:rFonts w:ascii="Calibri" w:hAnsi="Calibri"/>
          <w:color w:val="000000"/>
        </w:rPr>
        <w:lastRenderedPageBreak/>
        <w:t>of May 2015, the database included 83 nation profiles that contain key data on women’s property rights, primarily legitimate based data, additionally data about standard land residency and sexual orientation and land-related strategies. The database has an instrument for evaluating the degree to which national legitimate structures empower sexual orientation impartial land residency, surveying 30 lawful pointers in various nations.</w:t>
      </w:r>
    </w:p>
    <w:p w14:paraId="1DB232A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The information for the landownership indicator in the GLRD demonstrates that gender disparities are very apparent in the administration of agricultural lands. The share of female farming holders’ ranges from 0.8% in Saudi Arabia to 51% in Cape Verde, with a general worldwide share of 12.8% .The region demonstrating the highest gender gap for this pointer is the Middle East/North Africa, while the area demonstrating the narrowest gender gap is </w:t>
      </w:r>
      <w:commentRangeStart w:id="22"/>
      <w:r>
        <w:rPr>
          <w:rFonts w:ascii="Calibri" w:hAnsi="Calibri"/>
          <w:color w:val="000000"/>
        </w:rPr>
        <w:t>Europe</w:t>
      </w:r>
      <w:commentRangeEnd w:id="22"/>
      <w:r w:rsidR="00050996">
        <w:rPr>
          <w:rStyle w:val="CommentReference"/>
          <w:rFonts w:asciiTheme="minorHAnsi" w:eastAsiaTheme="minorHAnsi" w:hAnsiTheme="minorHAnsi" w:cstheme="minorBidi"/>
        </w:rPr>
        <w:commentReference w:id="22"/>
      </w:r>
      <w:r>
        <w:rPr>
          <w:rFonts w:ascii="Calibri" w:hAnsi="Calibri"/>
          <w:color w:val="000000"/>
        </w:rPr>
        <w:t>.</w:t>
      </w:r>
    </w:p>
    <w:p w14:paraId="584DC44C"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According to a report compiled by </w:t>
      </w:r>
      <w:commentRangeStart w:id="23"/>
      <w:r>
        <w:rPr>
          <w:rFonts w:ascii="Calibri" w:hAnsi="Calibri"/>
          <w:color w:val="000000"/>
        </w:rPr>
        <w:t>DHS</w:t>
      </w:r>
      <w:commentRangeEnd w:id="23"/>
      <w:r w:rsidR="00050996">
        <w:rPr>
          <w:rStyle w:val="CommentReference"/>
          <w:rFonts w:asciiTheme="minorHAnsi" w:eastAsiaTheme="minorHAnsi" w:hAnsiTheme="minorHAnsi" w:cstheme="minorBidi"/>
        </w:rPr>
        <w:commentReference w:id="23"/>
      </w:r>
      <w:r>
        <w:rPr>
          <w:rFonts w:ascii="Calibri" w:hAnsi="Calibri"/>
          <w:color w:val="000000"/>
        </w:rPr>
        <w:t xml:space="preserve"> (2009), at the family level, detailed rural landownership ranges from a low of 47 percent in Senegal to a high of 86 percent in Burundi. The mean un-weighted rate of family unit landownership over the 10 nations was roughly 71 percent. Over all nations incorporated into the investigation, a higher rate of men than ladies possess land, both in terms of both owning land, alone or together and of just owning land individually. The mean </w:t>
      </w:r>
      <w:proofErr w:type="spellStart"/>
      <w:r>
        <w:rPr>
          <w:rFonts w:ascii="Calibri" w:hAnsi="Calibri"/>
          <w:color w:val="000000"/>
        </w:rPr>
        <w:t>unweighted</w:t>
      </w:r>
      <w:proofErr w:type="spellEnd"/>
      <w:r>
        <w:rPr>
          <w:rFonts w:ascii="Calibri" w:hAnsi="Calibri"/>
          <w:color w:val="000000"/>
        </w:rPr>
        <w:t xml:space="preserve"> rates of female sole or joint proprietorship and sole proprietorship were just 39 and 12 percent, separately. For men, the mean un-weighted rate for both sole and joint proprietorship is 48 percent, and for sole just was 31 percent. In all nations, the rate of ladies owning any land (sole and joint) is more than twofold the rate of women owning land alone. Despite the fact that a similar general example holds for men, the distinction between the two figures was relatively smaller as contrasted with that for women. Looking across the nations, the most abnormal amounts of female landownership (sole or joint) were found in Burundi and Rwanda (54 percent), while the least levels were found in Senegal (11 percent), trailed by Tanzania (30 percent). The most elevated amounts of male landownership (sole or joint) were found in Burundi (64 percent) and Uganda (60 percent), while the least levels of any male landownership were found in Senegal (28 percent), trailed by </w:t>
      </w:r>
      <w:r>
        <w:rPr>
          <w:rFonts w:ascii="Calibri" w:hAnsi="Calibri"/>
          <w:color w:val="000000"/>
        </w:rPr>
        <w:lastRenderedPageBreak/>
        <w:t>Lesotho (34 percent). In five of the eight nations for which there are information for both men and ladies, the rate of men who are landowners is higher than equivalent figures for women. Just in Lesotho were the rates higher for ladies as contrasted with men (38 percent for sole or joint proprietorship for ladies as contrasted and 34 percent sole or joint possession for men). In two nations, Rwanda and Zimbabwe, the figures for men and ladies were generally similar.</w:t>
      </w:r>
    </w:p>
    <w:p w14:paraId="3A708814"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commentRangeStart w:id="24"/>
      <w:r w:rsidRPr="00622843">
        <w:rPr>
          <w:rFonts w:ascii="Calibri" w:hAnsi="Calibri"/>
          <w:b/>
          <w:color w:val="000000"/>
        </w:rPr>
        <w:t>Summary of Literature Gaps</w:t>
      </w:r>
      <w:commentRangeEnd w:id="24"/>
      <w:r w:rsidR="00050996">
        <w:rPr>
          <w:rStyle w:val="CommentReference"/>
          <w:rFonts w:asciiTheme="minorHAnsi" w:eastAsiaTheme="minorHAnsi" w:hAnsiTheme="minorHAnsi" w:cstheme="minorBidi"/>
        </w:rPr>
        <w:commentReference w:id="24"/>
      </w:r>
    </w:p>
    <w:p w14:paraId="0A213365"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Due to the above disparities in gender and landownership specifically in African nations, </w:t>
      </w:r>
      <w:commentRangeStart w:id="25"/>
      <w:r>
        <w:rPr>
          <w:rFonts w:ascii="Calibri" w:hAnsi="Calibri"/>
          <w:color w:val="000000"/>
        </w:rPr>
        <w:t>this report seeks to investigate the impact of barriers</w:t>
      </w:r>
      <w:commentRangeEnd w:id="25"/>
      <w:r w:rsidR="00050996">
        <w:rPr>
          <w:rStyle w:val="CommentReference"/>
          <w:rFonts w:asciiTheme="minorHAnsi" w:eastAsiaTheme="minorHAnsi" w:hAnsiTheme="minorHAnsi" w:cstheme="minorBidi"/>
        </w:rPr>
        <w:commentReference w:id="25"/>
      </w:r>
      <w:r>
        <w:rPr>
          <w:rFonts w:ascii="Calibri" w:hAnsi="Calibri"/>
          <w:color w:val="000000"/>
        </w:rPr>
        <w:t xml:space="preserve"> to change of the current status. Although there is a lot of information on the causes and effects of gender inequality and land ownership as well as documented rules and regulations in regards to gender equality and land ownership, implementation stage is stagnant or it is moving at a very slow pace. This situation could therefore be a pointer that there exists barriers to implementation of these rules and regulations. A lot of research has been done explaining the causes and impact of gender inequality in landownership but little has been done on investigating the impact of specific barriers to change in status. Therefore this study seeks to fill in this glaring gap in literature</w:t>
      </w:r>
    </w:p>
    <w:p w14:paraId="36BD7226"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r w:rsidRPr="00622843">
        <w:rPr>
          <w:rFonts w:ascii="Calibri" w:hAnsi="Calibri"/>
          <w:b/>
          <w:color w:val="000000"/>
        </w:rPr>
        <w:t>Barriers to change in status</w:t>
      </w:r>
    </w:p>
    <w:p w14:paraId="1CD0E81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1.Inadequate laws and systems of enforcement-While there are a developing number of contemporary laws, as encircled by the present day State, which give inheritance rights to daughters when they are perceived as individuals among the communities, the procedure of marriage and the generally patrilineal traditions have remained to a great extent unchanged. Thus, there remains a jumble between marriage practices and inheritance laws, with the quality and predispositions of the marriage hone frequently abrogating inheritance laws. This is additionally proven during the time spent on dowry practices. In many societies, a daughter’s dowry is seen by her family as her immediate segment of her legacy, despite the fact that it might be commonly consumed by the new spouse and his family. Accordingly, while in a few groups’ women do have the formal rights to acquire lands, the social portrayal of legacy in form of dowry and the quality of the act of marriage trump given laws.</w:t>
      </w:r>
    </w:p>
    <w:p w14:paraId="1564440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lastRenderedPageBreak/>
        <w:t xml:space="preserve">2. Absence of awareness on existing laws and lack of comprehension of legal redress option Levels of education, in many cases lead to confinements of women in connection with establishments which are fundamentally made </w:t>
      </w:r>
      <w:commentRangeStart w:id="26"/>
      <w:r>
        <w:rPr>
          <w:rFonts w:ascii="Calibri" w:hAnsi="Calibri"/>
          <w:color w:val="000000"/>
        </w:rPr>
        <w:t>out</w:t>
      </w:r>
      <w:commentRangeEnd w:id="26"/>
      <w:r w:rsidR="00050996">
        <w:rPr>
          <w:rStyle w:val="CommentReference"/>
          <w:rFonts w:asciiTheme="minorHAnsi" w:eastAsiaTheme="minorHAnsi" w:hAnsiTheme="minorHAnsi" w:cstheme="minorBidi"/>
        </w:rPr>
        <w:commentReference w:id="26"/>
      </w:r>
      <w:r>
        <w:rPr>
          <w:rFonts w:ascii="Calibri" w:hAnsi="Calibri"/>
          <w:color w:val="000000"/>
        </w:rPr>
        <w:t xml:space="preserve"> of men. Additionally, belief systems about the conduct that a lady shows, ordinarily appearing as tameness, </w:t>
      </w:r>
      <w:commentRangeStart w:id="27"/>
      <w:r>
        <w:rPr>
          <w:rFonts w:ascii="Calibri" w:hAnsi="Calibri"/>
          <w:color w:val="000000"/>
        </w:rPr>
        <w:t>can convey disgrace to testing holding on sexual orientation imbalances in law, arrangement and land rights.</w:t>
      </w:r>
      <w:commentRangeEnd w:id="27"/>
      <w:r w:rsidR="00050996">
        <w:rPr>
          <w:rStyle w:val="CommentReference"/>
          <w:rFonts w:asciiTheme="minorHAnsi" w:eastAsiaTheme="minorHAnsi" w:hAnsiTheme="minorHAnsi" w:cstheme="minorBidi"/>
        </w:rPr>
        <w:commentReference w:id="27"/>
      </w:r>
    </w:p>
    <w:p w14:paraId="42925E37"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3. Predominance of customary dispositions and practices- Sexual orientation philosophies, or convictions and generalizations of the normal qualities of a specific sex, give a boundary to ladies to pick up property rights and upgrade status. These belief systems may appear as presumptions of the part that a lady plays in the public eye, her needs or capacities, which along these lines influence the way that an issue is encircled and actualized.</w:t>
      </w:r>
    </w:p>
    <w:p w14:paraId="04353B20"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r w:rsidRPr="00622843">
        <w:rPr>
          <w:rFonts w:ascii="Calibri" w:hAnsi="Calibri"/>
          <w:b/>
          <w:color w:val="000000"/>
        </w:rPr>
        <w:t>Advantages of equal land ownership rights</w:t>
      </w:r>
    </w:p>
    <w:p w14:paraId="0929F79F"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Increasing women's access to property rights has many significant economic advantages for the general community and additionally psychological and social advantages for the lives of women, themselves, particularly in agrarian societies. Financially, when women have more prominent access to land-proprietorship in rural areas, women start to freely develop their own land and this shapes them to learn more about horticultural practices and in addition to profit-generating skills and at last, yield more from that given land than the past proprietors. Further, the psychological advantages from expanding women's access to property rights is that this prompts a huge decline in occurrences of conjugal aggressive behavior at home. These variables would contribute emphatically to the financial development of that given community in the long haul by encountering more overall labor force cooperation rates, expanded wage era and more prominent interest in child healthcare and education, additionally in this way battling ailing health and breaking out of the poverty cycle.</w:t>
      </w:r>
    </w:p>
    <w:p w14:paraId="2A0D3CB2"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Guaranteeing equal access and ownership to land won't just help women and their families, however it can help economies and societies to develop. Equal access and possession additionally could decrease hunger and enhance occupations. With an indistinguishable access from men, women could build yields on their homesteads and raise total agricultural output. </w:t>
      </w:r>
      <w:r>
        <w:rPr>
          <w:rFonts w:ascii="Calibri" w:hAnsi="Calibri"/>
          <w:color w:val="000000"/>
        </w:rPr>
        <w:lastRenderedPageBreak/>
        <w:t>Countries can find a way to address this issue for instance by ensuring women are represented in land administration and organization advisory committees and additionally in land dispute resolution committees.</w:t>
      </w:r>
    </w:p>
    <w:p w14:paraId="58DE3967"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r w:rsidRPr="00622843">
        <w:rPr>
          <w:rFonts w:ascii="Calibri" w:hAnsi="Calibri"/>
          <w:b/>
          <w:color w:val="000000"/>
        </w:rPr>
        <w:t>Conclusion</w:t>
      </w:r>
    </w:p>
    <w:p w14:paraId="604CFBDC"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The topic of gender equality and land ownership is broad and although a lot of research has been done in the area, there are still many barriers to implementation of the set rules and regulations. It will take a lot of effort from various stakeholders including the small family units. The implementation stage is and continues to be a tall order due to the norms/values that have been inculcated in most of the people since birth. Going against these values is considered a taboo in some communities. Although a lot of positive changes are expected in the near future due to the increased number of women going to school, this issue of inequality in land ownership will not be completely wiped out. Going by the statistics, it is evident that the issue of gender inequality and land ownership is prevalent in Africa as compared to other continents. This explains why most African countries are underdeveloped and others still developing. Therefore, addressing the barriers to gender equality and land ownership will go a long way in solving the problem of under-development in African countries. The purpose of this study is to investigate the effect of the barriers to gender equality and land ownership and by knowing the specific effects of the each barrier, these countries will address each barrier individually(as each is unique) as opposed to addressing the barriers universally.</w:t>
      </w:r>
    </w:p>
    <w:p w14:paraId="0466FFCA"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w:t>
      </w:r>
    </w:p>
    <w:p w14:paraId="7E6FAC30"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r>
        <w:rPr>
          <w:rFonts w:ascii="Calibri" w:hAnsi="Calibri"/>
          <w:color w:val="000000"/>
        </w:rPr>
        <w:t>                                         </w:t>
      </w:r>
      <w:r w:rsidRPr="00622843">
        <w:rPr>
          <w:rFonts w:ascii="Calibri" w:hAnsi="Calibri"/>
          <w:b/>
          <w:color w:val="000000"/>
        </w:rPr>
        <w:t xml:space="preserve"> </w:t>
      </w:r>
      <w:commentRangeStart w:id="28"/>
      <w:r w:rsidRPr="00622843">
        <w:rPr>
          <w:rFonts w:ascii="Calibri" w:hAnsi="Calibri"/>
          <w:b/>
          <w:color w:val="000000"/>
        </w:rPr>
        <w:t>References</w:t>
      </w:r>
      <w:commentRangeEnd w:id="28"/>
      <w:r w:rsidR="00050996">
        <w:rPr>
          <w:rStyle w:val="CommentReference"/>
          <w:rFonts w:asciiTheme="minorHAnsi" w:eastAsiaTheme="minorHAnsi" w:hAnsiTheme="minorHAnsi" w:cstheme="minorBidi"/>
        </w:rPr>
        <w:commentReference w:id="28"/>
      </w:r>
    </w:p>
    <w:p w14:paraId="1D2DBC67"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1. Raney, Terri (2011), "The State of Food and Agriculture 2010-11" (PDF), Women in Agriculture: Closing the gender gap for development (Food and Agriculture Organization of the United Nations, New York</w:t>
      </w:r>
    </w:p>
    <w:p w14:paraId="7EA184C5"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2. Gupta, </w:t>
      </w:r>
      <w:proofErr w:type="spellStart"/>
      <w:r>
        <w:rPr>
          <w:rFonts w:ascii="Calibri" w:hAnsi="Calibri"/>
          <w:color w:val="000000"/>
        </w:rPr>
        <w:t>Geeta</w:t>
      </w:r>
      <w:proofErr w:type="spellEnd"/>
      <w:r>
        <w:rPr>
          <w:rFonts w:ascii="Calibri" w:hAnsi="Calibri"/>
          <w:color w:val="000000"/>
        </w:rPr>
        <w:t xml:space="preserve"> Rao (14 October 2009). "Guest column: when women farm, crops and economies grow". Truth about trade and technology</w:t>
      </w:r>
    </w:p>
    <w:p w14:paraId="156F731A"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lastRenderedPageBreak/>
        <w:t xml:space="preserve">3. Deere, C.D., </w:t>
      </w:r>
      <w:proofErr w:type="spellStart"/>
      <w:r>
        <w:rPr>
          <w:rFonts w:ascii="Calibri" w:hAnsi="Calibri"/>
          <w:color w:val="000000"/>
        </w:rPr>
        <w:t>Oduro</w:t>
      </w:r>
      <w:proofErr w:type="spellEnd"/>
      <w:r>
        <w:rPr>
          <w:rFonts w:ascii="Calibri" w:hAnsi="Calibri"/>
          <w:color w:val="000000"/>
        </w:rPr>
        <w:t xml:space="preserve">, A., </w:t>
      </w:r>
      <w:proofErr w:type="spellStart"/>
      <w:r>
        <w:rPr>
          <w:rFonts w:ascii="Calibri" w:hAnsi="Calibri"/>
          <w:color w:val="000000"/>
        </w:rPr>
        <w:t>Swaminathan</w:t>
      </w:r>
      <w:proofErr w:type="spellEnd"/>
      <w:r>
        <w:rPr>
          <w:rFonts w:ascii="Calibri" w:hAnsi="Calibri"/>
          <w:color w:val="000000"/>
        </w:rPr>
        <w:t>, H., Doss, C. 2013. Property rights and the gender distribution of wealth in Ecuador, Ghana and India, Journal of Economic Inequality, Springer, vol. 11(2), pages 249-265, June.</w:t>
      </w:r>
    </w:p>
    <w:p w14:paraId="6F9F77E5"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4. Di Gregorio, M., </w:t>
      </w:r>
      <w:proofErr w:type="spellStart"/>
      <w:r>
        <w:rPr>
          <w:rFonts w:ascii="Calibri" w:hAnsi="Calibri"/>
          <w:color w:val="000000"/>
        </w:rPr>
        <w:t>Hagedorn</w:t>
      </w:r>
      <w:proofErr w:type="spellEnd"/>
      <w:r>
        <w:rPr>
          <w:rFonts w:ascii="Calibri" w:hAnsi="Calibri"/>
          <w:color w:val="000000"/>
        </w:rPr>
        <w:t xml:space="preserve">, K., Kirk, M., </w:t>
      </w:r>
      <w:proofErr w:type="spellStart"/>
      <w:r>
        <w:rPr>
          <w:rFonts w:ascii="Calibri" w:hAnsi="Calibri"/>
          <w:color w:val="000000"/>
        </w:rPr>
        <w:t>Korf</w:t>
      </w:r>
      <w:proofErr w:type="spellEnd"/>
      <w:r>
        <w:rPr>
          <w:rFonts w:ascii="Calibri" w:hAnsi="Calibri"/>
          <w:color w:val="000000"/>
        </w:rPr>
        <w:t xml:space="preserve">, B., McCarthy, N., </w:t>
      </w:r>
      <w:proofErr w:type="spellStart"/>
      <w:r>
        <w:rPr>
          <w:rFonts w:ascii="Calibri" w:hAnsi="Calibri"/>
          <w:color w:val="000000"/>
        </w:rPr>
        <w:t>Mainzen</w:t>
      </w:r>
      <w:proofErr w:type="spellEnd"/>
      <w:r>
        <w:rPr>
          <w:rFonts w:ascii="Calibri" w:hAnsi="Calibri"/>
          <w:color w:val="000000"/>
        </w:rPr>
        <w:t xml:space="preserve">-Dick, R., Swallow, B. 2008.Property rights, collective action, and poverty: the role of institutions for poverty reduction. </w:t>
      </w:r>
      <w:proofErr w:type="spellStart"/>
      <w:r>
        <w:rPr>
          <w:rFonts w:ascii="Calibri" w:hAnsi="Calibri"/>
          <w:color w:val="000000"/>
        </w:rPr>
        <w:t>CAPRi</w:t>
      </w:r>
      <w:proofErr w:type="spellEnd"/>
      <w:r>
        <w:rPr>
          <w:rFonts w:ascii="Calibri" w:hAnsi="Calibri"/>
          <w:color w:val="000000"/>
        </w:rPr>
        <w:t xml:space="preserve"> working paper 81. International Food Policy Research Institute, Washington DC.</w:t>
      </w:r>
    </w:p>
    <w:p w14:paraId="53C78905"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5. Doss, C., </w:t>
      </w:r>
      <w:proofErr w:type="spellStart"/>
      <w:r>
        <w:rPr>
          <w:rFonts w:ascii="Calibri" w:hAnsi="Calibri"/>
          <w:color w:val="000000"/>
        </w:rPr>
        <w:t>Kovarik</w:t>
      </w:r>
      <w:proofErr w:type="spellEnd"/>
      <w:r>
        <w:rPr>
          <w:rFonts w:ascii="Calibri" w:hAnsi="Calibri"/>
          <w:color w:val="000000"/>
        </w:rPr>
        <w:t xml:space="preserve">, C., Peterman, A., </w:t>
      </w:r>
      <w:proofErr w:type="spellStart"/>
      <w:r>
        <w:rPr>
          <w:rFonts w:ascii="Calibri" w:hAnsi="Calibri"/>
          <w:color w:val="000000"/>
        </w:rPr>
        <w:t>Quisuming</w:t>
      </w:r>
      <w:proofErr w:type="spellEnd"/>
      <w:r>
        <w:rPr>
          <w:rFonts w:ascii="Calibri" w:hAnsi="Calibri"/>
          <w:color w:val="000000"/>
        </w:rPr>
        <w:t>, A.R., Bold, M.V. den, 2015. Gender inequalities in ownership and control of land in Africa: Myth and Reality. Agricultural Economics 46/2.</w:t>
      </w:r>
    </w:p>
    <w:p w14:paraId="28E0765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6. Doss, Cheryl, C.D. Deere, A. D. </w:t>
      </w:r>
      <w:proofErr w:type="spellStart"/>
      <w:r>
        <w:rPr>
          <w:rFonts w:ascii="Calibri" w:hAnsi="Calibri"/>
          <w:color w:val="000000"/>
        </w:rPr>
        <w:t>Oduro</w:t>
      </w:r>
      <w:proofErr w:type="spellEnd"/>
      <w:r>
        <w:rPr>
          <w:rFonts w:ascii="Calibri" w:hAnsi="Calibri"/>
          <w:color w:val="000000"/>
        </w:rPr>
        <w:t xml:space="preserve">, H. </w:t>
      </w:r>
      <w:proofErr w:type="spellStart"/>
      <w:r>
        <w:rPr>
          <w:rFonts w:ascii="Calibri" w:hAnsi="Calibri"/>
          <w:color w:val="000000"/>
        </w:rPr>
        <w:t>Swaminathan</w:t>
      </w:r>
      <w:proofErr w:type="spellEnd"/>
      <w:r>
        <w:rPr>
          <w:rFonts w:ascii="Calibri" w:hAnsi="Calibri"/>
          <w:color w:val="000000"/>
        </w:rPr>
        <w:t xml:space="preserve">, </w:t>
      </w:r>
      <w:proofErr w:type="spellStart"/>
      <w:r>
        <w:rPr>
          <w:rFonts w:ascii="Calibri" w:hAnsi="Calibri"/>
          <w:color w:val="000000"/>
        </w:rPr>
        <w:t>Suchitra</w:t>
      </w:r>
      <w:proofErr w:type="spellEnd"/>
      <w:r>
        <w:rPr>
          <w:rFonts w:ascii="Calibri" w:hAnsi="Calibri"/>
          <w:color w:val="000000"/>
        </w:rPr>
        <w:t xml:space="preserve"> J. Y., R. L., W. </w:t>
      </w:r>
      <w:proofErr w:type="spellStart"/>
      <w:r>
        <w:rPr>
          <w:rFonts w:ascii="Calibri" w:hAnsi="Calibri"/>
          <w:color w:val="000000"/>
        </w:rPr>
        <w:t>Baah-Boateng</w:t>
      </w:r>
      <w:proofErr w:type="spellEnd"/>
      <w:r>
        <w:rPr>
          <w:rFonts w:ascii="Calibri" w:hAnsi="Calibri"/>
          <w:color w:val="000000"/>
        </w:rPr>
        <w:t xml:space="preserve">, L. </w:t>
      </w:r>
      <w:proofErr w:type="spellStart"/>
      <w:r>
        <w:rPr>
          <w:rFonts w:ascii="Calibri" w:hAnsi="Calibri"/>
          <w:color w:val="000000"/>
        </w:rPr>
        <w:t>BoakyeYiadom</w:t>
      </w:r>
      <w:proofErr w:type="spellEnd"/>
      <w:r>
        <w:rPr>
          <w:rFonts w:ascii="Calibri" w:hAnsi="Calibri"/>
          <w:color w:val="000000"/>
        </w:rPr>
        <w:t xml:space="preserve">, J. Contreras, J. </w:t>
      </w:r>
      <w:proofErr w:type="spellStart"/>
      <w:r>
        <w:rPr>
          <w:rFonts w:ascii="Calibri" w:hAnsi="Calibri"/>
          <w:color w:val="000000"/>
        </w:rPr>
        <w:t>Twyman</w:t>
      </w:r>
      <w:proofErr w:type="spellEnd"/>
      <w:r>
        <w:rPr>
          <w:rFonts w:ascii="Calibri" w:hAnsi="Calibri"/>
          <w:color w:val="000000"/>
        </w:rPr>
        <w:t xml:space="preserve">, Z. </w:t>
      </w:r>
      <w:proofErr w:type="spellStart"/>
      <w:r>
        <w:rPr>
          <w:rFonts w:ascii="Calibri" w:hAnsi="Calibri"/>
          <w:color w:val="000000"/>
        </w:rPr>
        <w:t>Catanzarite</w:t>
      </w:r>
      <w:proofErr w:type="spellEnd"/>
      <w:r>
        <w:rPr>
          <w:rFonts w:ascii="Calibri" w:hAnsi="Calibri"/>
          <w:color w:val="000000"/>
        </w:rPr>
        <w:t xml:space="preserve">, C. Grown, and M. </w:t>
      </w:r>
      <w:proofErr w:type="spellStart"/>
      <w:r>
        <w:rPr>
          <w:rFonts w:ascii="Calibri" w:hAnsi="Calibri"/>
          <w:color w:val="000000"/>
        </w:rPr>
        <w:t>Hillesland</w:t>
      </w:r>
      <w:proofErr w:type="spellEnd"/>
      <w:r>
        <w:rPr>
          <w:rFonts w:ascii="Calibri" w:hAnsi="Calibri"/>
          <w:color w:val="000000"/>
        </w:rPr>
        <w:t>, 2011. The Gender Asset and Wealth Gaps: Evidence from Ecuador, Ghana, and Karnataka, India. Bangalore: Indian Institute of Management Bangalore.</w:t>
      </w:r>
    </w:p>
    <w:p w14:paraId="46287BD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7.         wougnet.org/2014/03/the-impact-of-gender-inequality-in-relation-to-land-ownership/</w:t>
      </w:r>
    </w:p>
    <w:p w14:paraId="1A239C3B"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8.         us.sagepub.com/en-us/nam/gender-discrimination-in-land-ownership/book233992</w:t>
      </w:r>
    </w:p>
    <w:p w14:paraId="632D54F4"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9.         www.fao.org/gender-landrights-database/en/</w:t>
      </w:r>
    </w:p>
    <w:p w14:paraId="5D210675" w14:textId="77777777" w:rsidR="00622843" w:rsidRDefault="00622843"/>
    <w:sectPr w:rsidR="006228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teLynn Hibbard" w:date="2017-04-12T11:15:00Z" w:initials="KH">
    <w:p w14:paraId="7189F775" w14:textId="77777777" w:rsidR="002459B6" w:rsidRDefault="002459B6">
      <w:pPr>
        <w:pStyle w:val="CommentText"/>
      </w:pPr>
      <w:r>
        <w:rPr>
          <w:rStyle w:val="CommentReference"/>
        </w:rPr>
        <w:annotationRef/>
      </w:r>
      <w:r>
        <w:t>Not sure what you mean</w:t>
      </w:r>
    </w:p>
  </w:comment>
  <w:comment w:id="2" w:author="KateLynn Hibbard" w:date="2017-04-12T11:16:00Z" w:initials="KH">
    <w:p w14:paraId="54E73CE3" w14:textId="77777777" w:rsidR="002459B6" w:rsidRDefault="002459B6">
      <w:pPr>
        <w:pStyle w:val="CommentText"/>
      </w:pPr>
      <w:r>
        <w:rPr>
          <w:rStyle w:val="CommentReference"/>
        </w:rPr>
        <w:annotationRef/>
      </w:r>
      <w:r>
        <w:t>How do you know this? Source?</w:t>
      </w:r>
    </w:p>
  </w:comment>
  <w:comment w:id="3" w:author="KateLynn Hibbard" w:date="2017-04-12T11:19:00Z" w:initials="KH">
    <w:p w14:paraId="4617B432" w14:textId="77777777" w:rsidR="002459B6" w:rsidRDefault="002459B6">
      <w:pPr>
        <w:pStyle w:val="CommentText"/>
      </w:pPr>
      <w:r>
        <w:rPr>
          <w:rStyle w:val="CommentReference"/>
        </w:rPr>
        <w:annotationRef/>
      </w:r>
      <w:r>
        <w:t>No.  You’re not doing random sampling.  You’re not conducting primary research.</w:t>
      </w:r>
    </w:p>
  </w:comment>
  <w:comment w:id="4" w:author="KateLynn Hibbard" w:date="2017-04-12T11:18:00Z" w:initials="KH">
    <w:p w14:paraId="1668B2F1" w14:textId="77777777" w:rsidR="002459B6" w:rsidRDefault="002459B6">
      <w:pPr>
        <w:pStyle w:val="CommentText"/>
      </w:pPr>
      <w:r>
        <w:rPr>
          <w:rStyle w:val="CommentReference"/>
        </w:rPr>
        <w:annotationRef/>
      </w:r>
      <w:r>
        <w:t>Sexual orientation and gender aren’t the same thing</w:t>
      </w:r>
    </w:p>
  </w:comment>
  <w:comment w:id="5" w:author="KateLynn Hibbard" w:date="2017-04-12T11:28:00Z" w:initials="KH">
    <w:p w14:paraId="49A573AF" w14:textId="77777777" w:rsidR="00056AF6" w:rsidRDefault="00056AF6">
      <w:pPr>
        <w:pStyle w:val="CommentText"/>
      </w:pPr>
      <w:r>
        <w:rPr>
          <w:rStyle w:val="CommentReference"/>
        </w:rPr>
        <w:annotationRef/>
      </w:r>
      <w:r>
        <w:t>Everything in this paragraph looks like opinion – do you have support for any of these ideas?</w:t>
      </w:r>
    </w:p>
  </w:comment>
  <w:comment w:id="6" w:author="KateLynn Hibbard" w:date="2017-04-12T11:28:00Z" w:initials="KH">
    <w:p w14:paraId="6B53D9E3" w14:textId="77777777" w:rsidR="00056AF6" w:rsidRDefault="00056AF6">
      <w:pPr>
        <w:pStyle w:val="CommentText"/>
      </w:pPr>
      <w:r>
        <w:rPr>
          <w:rStyle w:val="CommentReference"/>
        </w:rPr>
        <w:annotationRef/>
      </w:r>
      <w:r>
        <w:t>Not sure what you mean</w:t>
      </w:r>
    </w:p>
  </w:comment>
  <w:comment w:id="7" w:author="KateLynn Hibbard" w:date="2017-04-12T11:29:00Z" w:initials="KH">
    <w:p w14:paraId="0ADAC717" w14:textId="77777777" w:rsidR="00056AF6" w:rsidRDefault="00056AF6">
      <w:pPr>
        <w:pStyle w:val="CommentText"/>
      </w:pPr>
      <w:r>
        <w:rPr>
          <w:rStyle w:val="CommentReference"/>
        </w:rPr>
        <w:annotationRef/>
      </w:r>
      <w:r>
        <w:t>What does that mean?</w:t>
      </w:r>
    </w:p>
  </w:comment>
  <w:comment w:id="8" w:author="KateLynn Hibbard" w:date="2017-04-12T11:29:00Z" w:initials="KH">
    <w:p w14:paraId="061466F2" w14:textId="77777777" w:rsidR="00056AF6" w:rsidRDefault="00056AF6">
      <w:pPr>
        <w:pStyle w:val="CommentText"/>
      </w:pPr>
      <w:r>
        <w:rPr>
          <w:rStyle w:val="CommentReference"/>
        </w:rPr>
        <w:annotationRef/>
      </w:r>
      <w:r>
        <w:t xml:space="preserve">? </w:t>
      </w:r>
      <w:proofErr w:type="gramStart"/>
      <w:r>
        <w:t>what</w:t>
      </w:r>
      <w:proofErr w:type="gramEnd"/>
      <w:r>
        <w:t xml:space="preserve"> is that</w:t>
      </w:r>
    </w:p>
  </w:comment>
  <w:comment w:id="9" w:author="KateLynn Hibbard" w:date="2017-04-12T11:29:00Z" w:initials="KH">
    <w:p w14:paraId="57BDFE1F" w14:textId="77777777" w:rsidR="00056AF6" w:rsidRDefault="00056AF6">
      <w:pPr>
        <w:pStyle w:val="CommentText"/>
      </w:pPr>
      <w:r>
        <w:rPr>
          <w:rStyle w:val="CommentReference"/>
        </w:rPr>
        <w:annotationRef/>
      </w:r>
      <w:r>
        <w:t>You establish a lot of important ideas in this paragraph, but again, there is no support</w:t>
      </w:r>
    </w:p>
  </w:comment>
  <w:comment w:id="10" w:author="KateLynn Hibbard" w:date="2017-04-12T11:30:00Z" w:initials="KH">
    <w:p w14:paraId="2ECACB8C" w14:textId="77777777" w:rsidR="00056AF6" w:rsidRDefault="00056AF6">
      <w:pPr>
        <w:pStyle w:val="CommentText"/>
      </w:pPr>
      <w:r>
        <w:rPr>
          <w:rStyle w:val="CommentReference"/>
        </w:rPr>
        <w:annotationRef/>
      </w:r>
      <w:r>
        <w:t xml:space="preserve">? </w:t>
      </w:r>
      <w:proofErr w:type="gramStart"/>
      <w:r>
        <w:t>word</w:t>
      </w:r>
      <w:proofErr w:type="gramEnd"/>
      <w:r>
        <w:t xml:space="preserve"> choice?</w:t>
      </w:r>
    </w:p>
  </w:comment>
  <w:comment w:id="11" w:author="KateLynn Hibbard" w:date="2017-04-12T11:30:00Z" w:initials="KH">
    <w:p w14:paraId="34EF7CFF" w14:textId="77777777" w:rsidR="00056AF6" w:rsidRDefault="00056AF6">
      <w:pPr>
        <w:pStyle w:val="CommentText"/>
      </w:pPr>
      <w:r>
        <w:rPr>
          <w:rStyle w:val="CommentReference"/>
        </w:rPr>
        <w:annotationRef/>
      </w:r>
      <w:r>
        <w:t>How do you know that?</w:t>
      </w:r>
    </w:p>
  </w:comment>
  <w:comment w:id="12" w:author="KateLynn Hibbard" w:date="2017-04-12T11:30:00Z" w:initials="KH">
    <w:p w14:paraId="629B12E2" w14:textId="77777777" w:rsidR="00056AF6" w:rsidRDefault="00056AF6">
      <w:pPr>
        <w:pStyle w:val="CommentText"/>
      </w:pPr>
      <w:r>
        <w:rPr>
          <w:rStyle w:val="CommentReference"/>
        </w:rPr>
        <w:annotationRef/>
      </w:r>
      <w:r>
        <w:t>Enlightened?</w:t>
      </w:r>
    </w:p>
  </w:comment>
  <w:comment w:id="13" w:author="KateLynn Hibbard" w:date="2017-04-12T11:31:00Z" w:initials="KH">
    <w:p w14:paraId="7230568B" w14:textId="77777777" w:rsidR="00056AF6" w:rsidRDefault="00056AF6">
      <w:pPr>
        <w:pStyle w:val="CommentText"/>
      </w:pPr>
      <w:r>
        <w:rPr>
          <w:rStyle w:val="CommentReference"/>
        </w:rPr>
        <w:annotationRef/>
      </w:r>
      <w:r>
        <w:t>I don’t see this in your Works Cited</w:t>
      </w:r>
    </w:p>
  </w:comment>
  <w:comment w:id="14" w:author="KateLynn Hibbard" w:date="2017-04-12T11:31:00Z" w:initials="KH">
    <w:p w14:paraId="437508A8" w14:textId="77777777" w:rsidR="00056AF6" w:rsidRDefault="00056AF6">
      <w:pPr>
        <w:pStyle w:val="CommentText"/>
      </w:pPr>
      <w:r>
        <w:rPr>
          <w:rStyle w:val="CommentReference"/>
        </w:rPr>
        <w:annotationRef/>
      </w:r>
      <w:r>
        <w:t>No year in MLA format</w:t>
      </w:r>
    </w:p>
  </w:comment>
  <w:comment w:id="15" w:author="KateLynn Hibbard" w:date="2017-04-12T11:32:00Z" w:initials="KH">
    <w:p w14:paraId="7BDA001A" w14:textId="77777777" w:rsidR="00056AF6" w:rsidRDefault="00056AF6">
      <w:pPr>
        <w:pStyle w:val="CommentText"/>
      </w:pPr>
      <w:r>
        <w:rPr>
          <w:rStyle w:val="CommentReference"/>
        </w:rPr>
        <w:annotationRef/>
      </w:r>
      <w:r>
        <w:t>Not sure what you mean</w:t>
      </w:r>
    </w:p>
  </w:comment>
  <w:comment w:id="16" w:author="KateLynn Hibbard" w:date="2017-04-12T11:33:00Z" w:initials="KH">
    <w:p w14:paraId="7542D4F0" w14:textId="77777777" w:rsidR="00056AF6" w:rsidRDefault="00056AF6">
      <w:pPr>
        <w:pStyle w:val="CommentText"/>
      </w:pPr>
      <w:r>
        <w:rPr>
          <w:rStyle w:val="CommentReference"/>
        </w:rPr>
        <w:annotationRef/>
      </w:r>
      <w:r>
        <w:t>Who is this? You need to correct your in-text citations.  I can’t make a connection between what is in your essay and what is in your Works Cited list.</w:t>
      </w:r>
    </w:p>
    <w:p w14:paraId="1FEFDFD2" w14:textId="77777777" w:rsidR="00056AF6" w:rsidRDefault="00056AF6">
      <w:pPr>
        <w:pStyle w:val="CommentText"/>
      </w:pPr>
    </w:p>
    <w:p w14:paraId="506A2CAB" w14:textId="77777777" w:rsidR="00056AF6" w:rsidRDefault="00056AF6">
      <w:pPr>
        <w:pStyle w:val="CommentText"/>
      </w:pPr>
      <w:r>
        <w:t>Further, you need a topic sentence; THEN support the idea with your source.</w:t>
      </w:r>
    </w:p>
  </w:comment>
  <w:comment w:id="17" w:author="KateLynn Hibbard" w:date="2017-04-12T11:36:00Z" w:initials="KH">
    <w:p w14:paraId="14406A80" w14:textId="77777777" w:rsidR="00050996" w:rsidRDefault="00050996">
      <w:pPr>
        <w:pStyle w:val="CommentText"/>
      </w:pPr>
      <w:r>
        <w:rPr>
          <w:rStyle w:val="CommentReference"/>
        </w:rPr>
        <w:annotationRef/>
      </w:r>
      <w:proofErr w:type="gramStart"/>
      <w:r>
        <w:t>format</w:t>
      </w:r>
      <w:proofErr w:type="gramEnd"/>
    </w:p>
  </w:comment>
  <w:comment w:id="18" w:author="KateLynn Hibbard" w:date="2017-04-12T11:36:00Z" w:initials="KH">
    <w:p w14:paraId="064263D4" w14:textId="77777777" w:rsidR="00050996" w:rsidRDefault="00050996">
      <w:pPr>
        <w:pStyle w:val="CommentText"/>
      </w:pPr>
      <w:r>
        <w:rPr>
          <w:rStyle w:val="CommentReference"/>
        </w:rPr>
        <w:annotationRef/>
      </w:r>
      <w:proofErr w:type="gramStart"/>
      <w:r>
        <w:t>what</w:t>
      </w:r>
      <w:proofErr w:type="gramEnd"/>
      <w:r>
        <w:t xml:space="preserve"> does that mean?</w:t>
      </w:r>
    </w:p>
  </w:comment>
  <w:comment w:id="19" w:author="KateLynn Hibbard" w:date="2017-04-12T11:36:00Z" w:initials="KH">
    <w:p w14:paraId="3BFC7FC0" w14:textId="77777777" w:rsidR="00050996" w:rsidRDefault="00050996">
      <w:pPr>
        <w:pStyle w:val="CommentText"/>
      </w:pPr>
      <w:r>
        <w:rPr>
          <w:rStyle w:val="CommentReference"/>
        </w:rPr>
        <w:annotationRef/>
      </w:r>
      <w:r>
        <w:t>Why is that strange?</w:t>
      </w:r>
    </w:p>
  </w:comment>
  <w:comment w:id="20" w:author="KateLynn Hibbard" w:date="2017-04-12T11:37:00Z" w:initials="KH">
    <w:p w14:paraId="60BDCA61" w14:textId="77777777" w:rsidR="00050996" w:rsidRDefault="00050996">
      <w:pPr>
        <w:pStyle w:val="CommentText"/>
      </w:pPr>
      <w:r>
        <w:rPr>
          <w:rStyle w:val="CommentReference"/>
        </w:rPr>
        <w:annotationRef/>
      </w:r>
      <w:r>
        <w:t>What does this have to do with your point?  I see a lot of text from your source and not much of your own voice</w:t>
      </w:r>
    </w:p>
  </w:comment>
  <w:comment w:id="21" w:author="KateLynn Hibbard" w:date="2017-04-12T11:37:00Z" w:initials="KH">
    <w:p w14:paraId="6C09DF13" w14:textId="77777777" w:rsidR="00050996" w:rsidRDefault="00050996">
      <w:pPr>
        <w:pStyle w:val="CommentText"/>
      </w:pPr>
      <w:r>
        <w:rPr>
          <w:rStyle w:val="CommentReference"/>
        </w:rPr>
        <w:annotationRef/>
      </w:r>
      <w:r>
        <w:t>Again, not sure what the significance of this information is.</w:t>
      </w:r>
    </w:p>
  </w:comment>
  <w:comment w:id="22" w:author="KateLynn Hibbard" w:date="2017-04-12T11:39:00Z" w:initials="KH">
    <w:p w14:paraId="51BFD510" w14:textId="77777777" w:rsidR="00050996" w:rsidRDefault="00050996">
      <w:pPr>
        <w:pStyle w:val="CommentText"/>
      </w:pPr>
      <w:r>
        <w:rPr>
          <w:rStyle w:val="CommentReference"/>
        </w:rPr>
        <w:annotationRef/>
      </w:r>
      <w:r>
        <w:t>Not clear what is from your source and what is your own ideas/words.</w:t>
      </w:r>
    </w:p>
  </w:comment>
  <w:comment w:id="23" w:author="KateLynn Hibbard" w:date="2017-04-12T11:40:00Z" w:initials="KH">
    <w:p w14:paraId="475D95B6" w14:textId="77777777" w:rsidR="00050996" w:rsidRDefault="00050996">
      <w:pPr>
        <w:pStyle w:val="CommentText"/>
      </w:pPr>
      <w:r>
        <w:rPr>
          <w:rStyle w:val="CommentReference"/>
        </w:rPr>
        <w:annotationRef/>
      </w:r>
      <w:r>
        <w:t>Who is this?  Start paragraph with topic sentence.</w:t>
      </w:r>
    </w:p>
  </w:comment>
  <w:comment w:id="24" w:author="KateLynn Hibbard" w:date="2017-04-12T11:42:00Z" w:initials="KH">
    <w:p w14:paraId="6C454B38" w14:textId="77777777" w:rsidR="00050996" w:rsidRDefault="00050996">
      <w:pPr>
        <w:pStyle w:val="CommentText"/>
      </w:pPr>
      <w:r>
        <w:rPr>
          <w:rStyle w:val="CommentReference"/>
        </w:rPr>
        <w:annotationRef/>
      </w:r>
      <w:r>
        <w:t xml:space="preserve">? </w:t>
      </w:r>
      <w:proofErr w:type="gramStart"/>
      <w:r>
        <w:t>you’re</w:t>
      </w:r>
      <w:proofErr w:type="gramEnd"/>
      <w:r>
        <w:t xml:space="preserve"> not really doing this.  This terminology comes from someone else’s work. You are not filling in a glaring gap in literature.</w:t>
      </w:r>
    </w:p>
  </w:comment>
  <w:comment w:id="25" w:author="KateLynn Hibbard" w:date="2017-04-12T11:41:00Z" w:initials="KH">
    <w:p w14:paraId="396396F5" w14:textId="77777777" w:rsidR="00050996" w:rsidRDefault="00050996">
      <w:pPr>
        <w:pStyle w:val="CommentText"/>
      </w:pPr>
      <w:r>
        <w:rPr>
          <w:rStyle w:val="CommentReference"/>
        </w:rPr>
        <w:annotationRef/>
      </w:r>
      <w:r>
        <w:t>You’re not writing a report – this language appears to come from your source.</w:t>
      </w:r>
    </w:p>
  </w:comment>
  <w:comment w:id="26" w:author="KateLynn Hibbard" w:date="2017-04-12T11:44:00Z" w:initials="KH">
    <w:p w14:paraId="3CA31955" w14:textId="77777777" w:rsidR="00050996" w:rsidRDefault="00050996">
      <w:pPr>
        <w:pStyle w:val="CommentText"/>
      </w:pPr>
      <w:r>
        <w:rPr>
          <w:rStyle w:val="CommentReference"/>
        </w:rPr>
        <w:annotationRef/>
      </w:r>
      <w:proofErr w:type="gramStart"/>
      <w:r>
        <w:t>up</w:t>
      </w:r>
      <w:proofErr w:type="gramEnd"/>
    </w:p>
  </w:comment>
  <w:comment w:id="27" w:author="KateLynn Hibbard" w:date="2017-04-12T11:44:00Z" w:initials="KH">
    <w:p w14:paraId="580FB409" w14:textId="77777777" w:rsidR="00050996" w:rsidRDefault="00050996">
      <w:pPr>
        <w:pStyle w:val="CommentText"/>
      </w:pPr>
      <w:r>
        <w:rPr>
          <w:rStyle w:val="CommentReference"/>
        </w:rPr>
        <w:annotationRef/>
      </w:r>
      <w:proofErr w:type="gramStart"/>
      <w:r>
        <w:t>not</w:t>
      </w:r>
      <w:proofErr w:type="gramEnd"/>
      <w:r>
        <w:t xml:space="preserve"> sure what you mean</w:t>
      </w:r>
    </w:p>
  </w:comment>
  <w:comment w:id="28" w:author="KateLynn Hibbard" w:date="2017-04-12T11:45:00Z" w:initials="KH">
    <w:p w14:paraId="6D7A9528" w14:textId="77777777" w:rsidR="00050996" w:rsidRDefault="00050996">
      <w:pPr>
        <w:pStyle w:val="CommentText"/>
      </w:pPr>
      <w:r>
        <w:rPr>
          <w:rStyle w:val="CommentReference"/>
        </w:rPr>
        <w:annotationRef/>
      </w:r>
      <w:proofErr w:type="gramStart"/>
      <w:r>
        <w:t>this</w:t>
      </w:r>
      <w:proofErr w:type="gramEnd"/>
      <w:r>
        <w:t xml:space="preserve"> should be Works Cited; entries need to be in MLA format.  They should be alphabetical by author name.  I do not see most of these cited in your essay.  The last three need more detail.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89F775" w15:done="0"/>
  <w15:commentEx w15:paraId="54E73CE3" w15:done="0"/>
  <w15:commentEx w15:paraId="4617B432" w15:done="0"/>
  <w15:commentEx w15:paraId="1668B2F1" w15:done="0"/>
  <w15:commentEx w15:paraId="49A573AF" w15:done="0"/>
  <w15:commentEx w15:paraId="6B53D9E3" w15:done="0"/>
  <w15:commentEx w15:paraId="0ADAC717" w15:done="0"/>
  <w15:commentEx w15:paraId="061466F2" w15:done="0"/>
  <w15:commentEx w15:paraId="57BDFE1F" w15:done="0"/>
  <w15:commentEx w15:paraId="2ECACB8C" w15:done="0"/>
  <w15:commentEx w15:paraId="34EF7CFF" w15:done="0"/>
  <w15:commentEx w15:paraId="629B12E2" w15:done="0"/>
  <w15:commentEx w15:paraId="7230568B" w15:done="0"/>
  <w15:commentEx w15:paraId="437508A8" w15:done="0"/>
  <w15:commentEx w15:paraId="7BDA001A" w15:done="0"/>
  <w15:commentEx w15:paraId="506A2CAB" w15:done="0"/>
  <w15:commentEx w15:paraId="14406A80" w15:done="0"/>
  <w15:commentEx w15:paraId="064263D4" w15:done="0"/>
  <w15:commentEx w15:paraId="3BFC7FC0" w15:done="0"/>
  <w15:commentEx w15:paraId="60BDCA61" w15:done="0"/>
  <w15:commentEx w15:paraId="6C09DF13" w15:done="0"/>
  <w15:commentEx w15:paraId="51BFD510" w15:done="0"/>
  <w15:commentEx w15:paraId="475D95B6" w15:done="0"/>
  <w15:commentEx w15:paraId="6C454B38" w15:done="0"/>
  <w15:commentEx w15:paraId="396396F5" w15:done="0"/>
  <w15:commentEx w15:paraId="3CA31955" w15:done="0"/>
  <w15:commentEx w15:paraId="580FB409" w15:done="0"/>
  <w15:commentEx w15:paraId="6D7A95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Lynn Hibbard">
    <w15:presenceInfo w15:providerId="AD" w15:userId="S-1-5-21-2112260698-3555690785-471562439-2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43"/>
    <w:rsid w:val="00050996"/>
    <w:rsid w:val="00056AF6"/>
    <w:rsid w:val="00244C2B"/>
    <w:rsid w:val="002459B6"/>
    <w:rsid w:val="00622843"/>
    <w:rsid w:val="00D34937"/>
    <w:rsid w:val="00F8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E9E0"/>
  <w15:chartTrackingRefBased/>
  <w15:docId w15:val="{661BEFD3-9704-4C22-AF25-B793E9F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2284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59B6"/>
    <w:rPr>
      <w:sz w:val="16"/>
      <w:szCs w:val="16"/>
    </w:rPr>
  </w:style>
  <w:style w:type="paragraph" w:styleId="CommentText">
    <w:name w:val="annotation text"/>
    <w:basedOn w:val="Normal"/>
    <w:link w:val="CommentTextChar"/>
    <w:uiPriority w:val="99"/>
    <w:semiHidden/>
    <w:unhideWhenUsed/>
    <w:rsid w:val="002459B6"/>
    <w:pPr>
      <w:spacing w:line="240" w:lineRule="auto"/>
    </w:pPr>
    <w:rPr>
      <w:sz w:val="20"/>
      <w:szCs w:val="20"/>
    </w:rPr>
  </w:style>
  <w:style w:type="character" w:customStyle="1" w:styleId="CommentTextChar">
    <w:name w:val="Comment Text Char"/>
    <w:basedOn w:val="DefaultParagraphFont"/>
    <w:link w:val="CommentText"/>
    <w:uiPriority w:val="99"/>
    <w:semiHidden/>
    <w:rsid w:val="002459B6"/>
    <w:rPr>
      <w:sz w:val="20"/>
      <w:szCs w:val="20"/>
    </w:rPr>
  </w:style>
  <w:style w:type="paragraph" w:styleId="CommentSubject">
    <w:name w:val="annotation subject"/>
    <w:basedOn w:val="CommentText"/>
    <w:next w:val="CommentText"/>
    <w:link w:val="CommentSubjectChar"/>
    <w:uiPriority w:val="99"/>
    <w:semiHidden/>
    <w:unhideWhenUsed/>
    <w:rsid w:val="002459B6"/>
    <w:rPr>
      <w:b/>
      <w:bCs/>
    </w:rPr>
  </w:style>
  <w:style w:type="character" w:customStyle="1" w:styleId="CommentSubjectChar">
    <w:name w:val="Comment Subject Char"/>
    <w:basedOn w:val="CommentTextChar"/>
    <w:link w:val="CommentSubject"/>
    <w:uiPriority w:val="99"/>
    <w:semiHidden/>
    <w:rsid w:val="002459B6"/>
    <w:rPr>
      <w:b/>
      <w:bCs/>
      <w:sz w:val="20"/>
      <w:szCs w:val="20"/>
    </w:rPr>
  </w:style>
  <w:style w:type="paragraph" w:styleId="BalloonText">
    <w:name w:val="Balloon Text"/>
    <w:basedOn w:val="Normal"/>
    <w:link w:val="BalloonTextChar"/>
    <w:uiPriority w:val="99"/>
    <w:semiHidden/>
    <w:unhideWhenUsed/>
    <w:rsid w:val="00245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MCTC</Company>
  <LinksUpToDate>false</LinksUpToDate>
  <CharactersWithSpaces>19654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Nuh</dc:creator>
  <cp:keywords/>
  <dc:description/>
  <cp:lastModifiedBy>Internet</cp:lastModifiedBy>
  <cp:revision>2</cp:revision>
  <dcterms:created xsi:type="dcterms:W3CDTF">2017-04-25T15:18:00Z</dcterms:created>
  <dcterms:modified xsi:type="dcterms:W3CDTF">2017-04-25T15:18:00Z</dcterms:modified>
</cp:coreProperties>
</file>